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75078E" w:rsidRPr="0075078E" w:rsidRDefault="0075078E" w:rsidP="0075078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школьной столовой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Данная инструкция о мерах пожарной безопасности в школьной столовой устанавливает требования пожарной безопасности в помещениях пищеблока и обеденном зале столовой общео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 учреждения __________________________________________________, правила поведения работников и порядок организации работы в целях обеспечения пожарной безопасн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безопасной эвакуации сотрудников и учащихся в случае пожара.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Настоящая инструкция о мерах пожарной безопасности на пищеблоке школьной столовой разработана согласно: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29 июля 2017г;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(ред. от 22.06.2010 г.) «Об утверждении норм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«Обучение мерам пожарной безопасности работников организаций»;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29 июля 2017г;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25 апреля 2012г №390 «О противопожарном режиме» с изменениями и дополнениями от 30 декабря 2017г.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в школьной столовой является обязательной для исполнения всеми работниками, выполняющими работы на пищеблоке и зале столовой школы, не зависимо от их образования, стажа работы, а так же для временных, команд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рованных или прибывших работников на обучение (практику) на пищеблок общеобразовательного учреждения.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Заведующий производством (шеф-повар), старший повар, повара, кухонные рабочие и другие работники школьной столовой обязаны знать и строго соблюдать правила пожарной без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пасности, а в случае возникновения пожара принимать все зависящие от них меры к эвакуации людей и ликвидации пожара.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выполнение данной инструкции по пожарной безопасности в столовой школы, обеспечение пожарной безопасности в помещениях пищеблока и обеденного зала стол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общеобразовательного учреждения несет заведующий производством (шеф-повар) школьной столовой _______________________________________________________________.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сотрудников пищеблока общеобразовательного учреждения осуществляется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проведения противопожарного инструктажа и прохождения пожарно-технического минимума в объеме знаний требований нормативных правовых актов, регламентирующих пожарную без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пасность в части противопожарного режима, а также приемов и действий при возникновении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жара, позволяющих выработать практические навыки по предупреждению пожара, спасению жи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здоровья людей и имущества при пожаре.</w:t>
      </w:r>
      <w:proofErr w:type="gram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не прошедшие противопожарный инструктаж, а также показавшие неудовлетворительные знания, к работе на пищеблоке столовой общеобраз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 учреждения не допускаются.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Порядок и сроки проведения противопожарного инструктажа и прохождения пожарно-технического минимума устанавливаются директором общеобразовательного учреждения. Обуч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мерам противопожарной безопасности осуществляется в соответствии с нормативными док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 по пожарной безопасности.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Вводный противопожарный инструктаж для сотрудников школьной столовой общеобр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учреждения проводится директором школы или лицом, ответственным за пожарную безопасность в школе, назначенным приказом директора общеобразовательного учреждения.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О проведении вводного, первичного, повторного, внепланового, целевого противопожа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инструктажей в обязательном порядке делается запись в журнале учета проведения инстру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тажей по противопожарной безопасности с обязательной подписью инструктируемого и инстру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тирующего.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Практические занятия, направленные на отработку плана эвакуации должны проводиться не реже одного раза в полугодие.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Помещения столовой школы перед началом каждого учебного года должны быть прин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специальной комиссией с обязательным участием в ней инспектора Государственного пожа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надзора.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Сотрудники, выполняющие работы на пищеблоке школы, виновные в нарушении (нев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полнении) инструкции о мерах пожарной безопасности в школьной столовой, несут уголовную, административную, дисциплинарную или иную ответственность, определенную действующим 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конодательством Российской Федерации.</w:t>
      </w:r>
    </w:p>
    <w:p w:rsid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школьной столовой общеобразовательного учреждения и специфика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опасности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Особо важным фактором пищеблока общеобразовательного учреждения является осущ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ствление производственных процессов при приготовлении пищи и использование теплового 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хонного электрооборудования.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Особо важным фактором обеденного зала школьной столовой является нахождение в нем большого количества детей разного возраста, а именно с 1 по 11 класс, а также близость к пищ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блоку.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Основными пожароопасными факторами на пищеблоке столовой школы являются: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•оборудование для термической обработки продуктов (электроплиты,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электрокотлы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вектомат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жарочный шкаф и другое электронагревательное оборудование);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•электрооборудование (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электромясорубка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овощерезка, картофелечистка и т.д.)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горючих материалов (мука, растительные масла, животные жиры);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•горючая тара (деревянные, фанерные и картонные ящики, тканевые и бумажные мешки, б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мажные пакеты и ПЭТ пакеты).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обеденном зале столовой школы расположены кухонные столы и стулья в количестве согласно проекту школы.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школьной столовой имеет ______ эвакуационных выхода, обеденный зал - ______ эвакуационных выхода.</w:t>
      </w:r>
      <w:proofErr w:type="gramEnd"/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оказанию пе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помощи.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 Ответственным за пожарную безопасность в школьной столовой назначен заведующий производством (шеф-повар) _________________________________________________________ приказом № ______ </w:t>
      </w:r>
      <w:proofErr w:type="gram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эвакуацию школьников, находящихся в школьной столовой, во время пожара или иной ЧС является заведующий школьной столовой (шеф-повар) _______________ _______________________________________________.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отключение электропитания технологического оборудования, системы вентиляции на пищеблоке и эвакуацию работников пищеблока является повар __________________________________________________.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школьной столовой.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помещениях пищеблока столовой общеобразовательного учреждения единовременно может находиться не более ___________ человек (согласно проекту).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помещениях зала школьной столовой единовременно может находиться не более ___________ человек (согласно проекту).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Обязанности работников школьной столовой по соблюдению правил противопожарного режима 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Заведующий производством (шеф-повар) школьной столовой обязан: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•проходить обучение пожарной безопасности один раз в три года в специализированной орг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•следить за соблюдением правил пожарной безопасности работниками пищеблока общеобр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учреждения;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наличие табличек с номером телефона для вызова пожарной охраны в помещен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пищеблока общеобразовательного учреждения, местах хранения продуктов и сырья, а также размещения электрооборудования;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исправное состояние знаков пожарной безопасности, в том числе тех, которые обозначают пути эвакуации людей и эвакуационные выходы;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наличие планов эвакуации в случае возникновения пожара в каждом помещ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пищеблока общеобразовательного учреждения;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пищеблоке огнетушители по нормам согласно требованиям пожарной безопа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выданные заместителем директора по административно-хозяйственной работе;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исправное состояние систем и сре</w:t>
      </w:r>
      <w:proofErr w:type="gram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отивопожарной защиты в пищеблоке школьной столовой (автоматических установок пожарной сигнализации, установок систем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водымной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системы оповещения людей о пожаре, систем противопожарного водоснабж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осмотр помещений перед началом работы школьной столовой в целях опред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их готовности в части соблюдения мер пожарной безопасности;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беспрепятственный доступ в помещения должностных лиц пожарной охраны при осуществлении ими служебных обязанностей в помещениях столовой;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•предоставлять по требованию должностных лиц Государственной противопожарной службы сведения и документы о состоянии пожарной безопасности в столовой, а также о происшедших в помещениях пожарах, загораниях и их последствиях;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необходимые пояснения при проведении проверок;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при тушении пожаров, установлении причин и усл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•следить за тем, чтобы количество людей в школьной столовой одновременно не превышало ______ человек;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порядок осмотра и закрытия помещений столовой школы после завершения раб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предписания, постановления и иные законные требования по соблюдению треб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пожарной безопасности в столовой школы.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Работники школьной столовой обязаны: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требования настоящей инструкции о мерах пожарной безопасности на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щеблоке школьной столовой, правила пожарной безопасности, установленные в школе;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соблюдение требований пожарной безопасности на своем рабочем месте;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 соблюдение требований пожарной безопасности школьниками;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учащихся и сотрудников при пожаре;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01 (101), • сообщать в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жарную охрану о возникших пожарах и загораниях, до прибытия пожарной охраны принять все возможные меры по спасению детей;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пожаров;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•своевременно проходить инструктажи по пожарной безопасности;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требования лиц, ответственных за пожарную безопасность в школьной столовой и в общеобразовательном учреждении, а также предписания, постановления и иные законные треб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должностных лиц Государственной пожарной охраны;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в помещениях столовой средств оповещения и управления эваку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 при пожаре (кнопки оповещения о пожаре) и уметь их применять;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скоплений сгораемого мусора, веществ и материалов, захламления путей эв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•при выявлении каких-либо нарушений пожарной безопасности в работе оперативно извещать об этом лицо, ответственное за пожарную безопасность в школьной столовой;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Содержание помещений школьной столовой и путей эвакуации.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школьной столовой.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помещениях пищеблока школьной столовой запрещено: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помещений с отступлением от требований строительных норм и правил;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для хранения продуктов помещения, не предназначенные для этого проектом;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предусмотренные проектной документацией двери эвакуационных выходов и другие двери, которые препятствуют распространению опасных факторов пожара на путях эвакуации, 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бивать двери эвакуационных выходов;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решетки, жалюзи и подобные им несъемные солнцезащитные, декоративные и 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хитектурные устройства на окнах помещений школьной столовой;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зеркала и устраивать ложные двери на путях эвакуации;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оборудованием, тарой, кухонным инвентарем, продуктами и любыми другими предметами двери и выходы;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одежды с использованием бензина, керосина и других легковоспламеняющихся и горючих жидкостей;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отогревание труб систем отопления, водоснабжения, канализации и т.п. с испол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зованием открытого огня, для этих целей необходимо применять горячую воду, пар или нагретый песок;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•курить в помещении пищеблока, склада продуктов или обеденного зала;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неисправное технологическое электрооборудование;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в помещениях столовой школы электрические обогреватели без специального на это разрешения директора школы;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контроля электрическое оборудование, подключенное к сети;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плафоны, колпаки ламп освещения, защитную арматуру.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Вместимость школьной столовой должна соответствовать установленным нормам. Не допускается увеличивать по отношению к количеству, предусмотренному проектной документ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цией, число кухонных столов и стульев в школьной столовой, рабочих мест на пищеблоке.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Все помещения столовой школы должны быть обеспечены первичными средствами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жаротушения, а также аптечкой первой помощи.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Расстановка мебели и оборудования в помещениях пищеблока и зала школьной стол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не должна препятствовать эвакуации людей и свободному подходу к средствам пожаротуш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Помещения столовой общеобразовательного учреждения должны быть оборудованы средствами оповещения людей о возникшем пожаре.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Двери технических помещений пищеблока (складов, кладовых и т.д.) должны быть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закрыты. Ключи необходимо хранить в строго определенном месте, доступном для пол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их в любое время суток. На дверях помещений пищеблока общеобразовательного учрежд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должны присутствовать надписи, определяющие назначение помещений и место хранения ключей.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Размещение и хранение легковоспламеняющихся и горючих жидкостей, баллонов с г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рючими газами и кислородом и других легко воспламеняющихся материалов в помещениях пищ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не допускается.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Количество продуктов, предназначенных для обслуживания детей и сотрудников школы на пищеблоке, не должно превышать сменной потребности на одно рабочее место.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6.1.9. Количество продуктов в подсобных помещениях пищеблока и кладовых не должно пр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вышать вместимость стеллажей, полок и располагаться только на них.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путей, эвакуационных и аварийных выходов.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Эвакуационное освещение в помещениях столовой школы должно включаться автом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 при прекращении электропитания рабочего освещения.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6.2.2. Знаки пожарной безопасности с автономным питанием и от электрической сети, испол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зуемые на путях эвакуации, должны постоянно находиться во включенном состоянии и быть 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правными.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 время эксплуатации эвакуационных путей, эвакуационных и аварийных выходов строго запрещено: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•оборудовать пороги на путях эвакуации (за исключением порогов в дверных проемах), ра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движные и подъемно-опускные двери, вращающиеся двери и турникеты, а также другие устройс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которые могут препятствовать свободной эвакуации людей из школьной столовой;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эвакуационные пути и выходы, проходы между столами обеденного зала, ме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ду технологическим оборудованием различными материалами, продуктами, изделиями, оборуд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ванием, производственными отходами, мусором, тарой и любыми другими предметами, а также блокировать двери эвакуационных выходов;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•оборудовать в тамбурах выходов сушилки и вешалки для одежды, гардеробы, а также хр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(в том числе временно) инвентарь и материалы;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•фиксировать самозакрывающиеся двери в открытом положении (если для этих целей не 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пользуются устройства, автоматически срабатывающие в случае пожара), а также снимать их;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•заменять армированное стекло обычным в остеклении дверей и окон;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рабочее время осуществлять загрузку (выгрузку) продуктов и тары по путям, являющимся эвакуационными.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При эксплуатации эвакуационных путей и выходов заведующий производством (шеф-повар) обязан обеспечить строгое соблюдение проектных решений и требований нормативных 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 по противопожарной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тях эвакуации знаков противопожарной безопасности).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 При расстановке в помещениях пищеблока технологического кухонного оборудования заведующий школьной столовой должен учитывать наличие проходов к путям эвакуации и эв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куационным выходам.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6.2.6. При расстановке в зале столовой кухонных столов необходимо предусматривать нал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чие достаточного количества проходов к путям эвакуации и эвакуационным выходам.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6.2.7. Все двери, расположенные на путях эвакуации из столовой должны открываться нар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жу, по направлению выхода из здания школы, за исключением дверей, направление открывания которых не нормируется требованиями нормативных документов по противопожарной безопасн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6.2.8. Запоры на дверях эвакуационных выходов должны обеспечивать возможность их св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бодного открывания изнутри без использования ключа.</w:t>
      </w:r>
    </w:p>
    <w:p w:rsid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Содержание систем отопления и вентиляции воздуха.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содержания и эксплуатации отопления и вентиляции воздуха.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 время эксплуатации систем вентиляции строго запрещено:</w:t>
      </w:r>
    </w:p>
    <w:p w:rsidR="0075078E" w:rsidRPr="0075078E" w:rsidRDefault="0075078E" w:rsidP="0075078E">
      <w:pPr>
        <w:pStyle w:val="a9"/>
        <w:numPr>
          <w:ilvl w:val="0"/>
          <w:numId w:val="9"/>
        </w:numPr>
        <w:tabs>
          <w:tab w:val="left" w:pos="284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двери вентиляционных камер в открытом состоянии;</w:t>
      </w:r>
    </w:p>
    <w:p w:rsidR="0075078E" w:rsidRPr="0075078E" w:rsidRDefault="0075078E" w:rsidP="0075078E">
      <w:pPr>
        <w:pStyle w:val="a9"/>
        <w:numPr>
          <w:ilvl w:val="0"/>
          <w:numId w:val="9"/>
        </w:numPr>
        <w:tabs>
          <w:tab w:val="left" w:pos="284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отключать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огнезадерживающие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устройства;</w:t>
      </w:r>
    </w:p>
    <w:p w:rsidR="0075078E" w:rsidRPr="0075078E" w:rsidRDefault="0075078E" w:rsidP="0075078E">
      <w:pPr>
        <w:pStyle w:val="a9"/>
        <w:numPr>
          <w:ilvl w:val="0"/>
          <w:numId w:val="9"/>
        </w:numPr>
        <w:tabs>
          <w:tab w:val="left" w:pos="284"/>
        </w:tabs>
        <w:spacing w:after="0" w:line="240" w:lineRule="auto"/>
        <w:ind w:hanging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вытяжные каналы, зонты, отверстия и решетки;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выжигать скопившиеся в воздуховодах жировые отложения, пыль и любые другие горючие вещества;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забора воздуха должна быть полностью исключена возможность появления горючих газов, паров, дыма, искр и открытого огня.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вентиляционных камерах какое-либо оборудование и материалы, пищевые проду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Во время эксплуатации систем отопления строго запрещено: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повреждения системе отопления;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Пожарная безопасность при эксплуатации электрооборудования в школьной столовой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Общие меры пожарной безопасности при эксплуатации электрооборудования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 Электрические сети и электрооборудование, которые используются на пищеблоке школьной столовой, и их эксплуатация должны отвечать требованиям действующих правил ус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8.1.2. Директор школы обязан обеспечить своевременное выполнение профилактических 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мотров, планово-предупредительных ремонтов электрооборудования, аппаратуры и электросетей.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8.1.3. В складских и других помещениях пищеблока образовательного учреждения с наличием горючих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8.1.4. Все неисправности в электросетях и электроаппаратуре, которые могут вызвать искр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короткое замыкание, чрезмерный нагрев изоляции, кабелей и проводки, должны незамедл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устраняться. Неисправное электрооборудование следует немедленно отключать то эле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тросети, вывесить плакат «Не включать» и сообщить заместителю директора по административно-хозяйственной работе. До полного устранения неисправности к работе с данным оборудованием не приступать.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8.1.5. Во время эксплуатации электрооборудования строго запрещено: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под напряжением электрические провода и кабели с неизолированными оконч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•завязывать и скручивать электропровода, а также оттягивать провода и светильники, подв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шивать светильники (за исключением открытых ламп) на электрических проводах;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эксплуатировать электрические светильники со снятыми колпаками (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электронагревательные приборы;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включенное в электрическую сеть электрооборудование, за искл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чением электрооборудования, которые могут и (или) должны находиться в круглосуточном реж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 работы, в соответствии с инструкцией завода-изготовителя;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•размещать (складировать) у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электрощитков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у электродвигателей и пусковой аппаратуры г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рючие (в том числе легковоспламеняющиеся) вещества и материалы.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8.1.6. Любые новые подключения электрооборудования на пищеблоке должны выполняться только после проведения соответствующих расчетов, допускающих возможность таких подкл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Меры пожарной безопасности при эксплуатации технологического электрооборудования.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Работники пищеблока школы, работающие с электронагревательным и технологическим оборудованием, допускаются к работе только после проведения необходимого инструктажа по пожарной безопасности и изучения инструкций заводов-изготовителей по безопасной эксплуат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установленного электрооборудования.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При эксплуатации технологического электрооборудования на пищеблоке школьной ст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ловой необходимо: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•визуально провести проверку целостности подводящих кабелей питания,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 заземления;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перемещать рядом с тепловым электрооборудованием легковоспламеняющиеся и горючие вещества с целью предотвращения возгорания;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возникновении неисправности в работе, а также нарушении защитного заземления их корпусов, работу немедленно прекратить и выключить данное электрооборудование;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•вывесить плакат «Не включать» и сообщить о поломке заведующему производством, работу на оборудовании продолжить только после полного устранения неисправности.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размещать вблизи и на электрооборудовании для приготовления пищи посторо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предметы, прихватки, паки и упаковки от продуктов, деревянную кухонную утварь и пр.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тепловое электрооборудование с неисправным датчиком реле температуры, имеющим неисправности;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включенным тепловое оборудование после окончания процесса приготовления;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•охлаждать водой жарочную поверхность используемого оборудования.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8.2.3. Во время пользования микроволновой печью недопустимо: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микроволновой печи с незагруженной рабочей камерой;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•использование печи с открытой (незапертой) дверцей (при неисправной или отключенной защитной блокировке);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продукты в герметичной упаковке и плотно закрытой посуде во избежание ра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 этой посуды под напором пара;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жиры и растительные масла (с целью избегания ожогов закипевшим маслом), варить яйца;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для разогрева посудой с орнаментом, стаканами и посудой из хрусталя, посудой с термостойкостью до 140</w:t>
      </w:r>
      <w:proofErr w:type="gram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простой кухонной утварью из металла (стальные, алюминиевые 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стрюли), а также посудой, имеющей любого вида металлическую отделку.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 При эксплуатации холодильного оборудования в школьной столовой: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•объем загружаемых продуктов не должен превышать норму, на которую рассчитана хол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дильная камера;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•двери холодильного оборудования рекомендуется открывать на короткое время и как во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реже;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на охлаждаемых приборах (испарителях) образуется иней (снеговой шубы) толщиной больше 0,5 см следует остановить компрессор, извлечь продукты из камеры чтобы иней растаял;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•обнаружив утечку хладона холодильное оборудование необходимо незамедлительно выкл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чить, помещение – проветрить.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агрегата если отсутствует защитное заземление;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•размещение посторонних предметов на ограждениях агрегата;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•самовольное передвижение холодильного агрегата;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холодильное оборудование, если закончился срок очередного испытания и проверки изоляции электрических проводов и защитного заземления.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8.2.5. С целью избегания поражения электротоком или выхода из строя электрооборудования следует соблюдать нижеперечисленные меры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и выключение оборудования выполнять сухими руками и исключительно с пом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кнопок «Пуск» и «Стоп», не выполнять работу с электрооборудованием при отсутствии 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электрических ковриков;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касаться открытых и не огражденных (не защищенных) токоведущих частей оборудов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поврежденных или неисправных выключателей, штепсельных розеток, вилок, оголенных и с поврежденной изоляцией проводов;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резких перегибов и защемления электрических соединительных кабелей, пров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(шнуров);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снимать предусмотренные конструкцией предохраняющие от электротока защитные 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жухи, крышки и не допускать работу электрического оборудования при их отсутствии;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оставлять без контроля включенное электрооборудование, выключать его от сети при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рерывах в работе, при завершении работы, во время проведения санитарной обработки, чистки или ремонта;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•отключение электрического оборудования от сети необходимо выполнять, вытащив вилку из розетки, держась за корпус вилки, или с помощью соответствующего рубильника в щитке.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8.2.6. При эксплуатации электрических плит для приготовления, необходимо: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•заливать масло в сковороды до того, как включится нагрев.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крайнюю осторожность во избежание разбрызгивания масла и попадания его к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пель на горячие поверхности оборудования.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выключать электроплиты или переводить их на меньшую мощность при сл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перегреве.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•незамедлительно отключать жарочные аппараты при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чадении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масла, так как может послед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воспламенение продукта.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8.2.7. При эксплуатации жарочного шкафа следует вести наблюдение за температурой для 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чтобы избежать его чрезмерного перегревания.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8.2.8. В случае возникновения неисправностей при работе электрического оборудования нео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ходимо обесточить его и доложить об этом заведующему производством (шеф-повару) школьной 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столовой, который в свою очередь подает заявку на ремонт заместителю директора по админис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ративно-хозяйственной работе.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помещений школьной столовой по окончании работы.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помещение школьной столовой (ответственный за противопожарную безопасность данного помещения), должен осуществить противопожарный 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мотр, в том числе: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и надежно обесточить электронагревательное и электромеханическое оборудов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выключив его из электросети с помощью рубильника или устройства, его заменяющего и предотвращающего случайный пуск;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•навести порядок на рабочем месте, приспособления, кухонный инвентарь убрать в специал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предназначенные места. Проверить отсутствие бытового мусора в помещении;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•закрыть все окна и фрамуги;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эвакуационные проходы, выходы.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сотрудником каких-либо неисправностей следует известить о сл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заведующего производством (шеф-повара) либо заместителя директора по администр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тивно-хозяйственной работе.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осмотр, при наличии противопожарных недочетов, закрывать помещение школьной столовой категорически запрещено.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щемся на посту охраны. 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Порядок хранения, сбора и удаления горючих и пожароопасных веществ и материалов.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Рабочие места на пищеблоке, складских помещениях для продуктов (кладовых) общео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 учреждения должны ежедневно убираться от мусора, отработанной бумаги, пустой картонной тары, пыли.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Горючие вещества и материалы (бумага, картон, упаковки от продуктов питания и т.д.) должны ежедневно выноситься из зданий общеобразовательного учреждения и храниться в закр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металлическом контейнере, расположенном на хозяйственном дворе.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Контейнер с мусором должен своевременно вывозиться соответствующими службами, по мере его заполнения.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Расстояние от электрических светильников до хранящихся горючих материалов должно составлять не менее 0,5 метра.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Обязанности и порядок действий работников школьной столовой при пожаре и эвакуации, в том числе при срабатывании АПС.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 случае возникновения пожара, действия сотрудников школьной столовой в первую очередь должны быть направлены на обеспечение безопасности детей, их экстренную эвакуацию и спасение.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 пожаре в столовой школы: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•остановить работу;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возгорания электросетей и электрического оборудования следует их обесточить – повар (кладовщик) пищеблока;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•задействовать систему оповещения о пожаре и сообщить директору школы (при отсутствии – иному должностному лицу) – ответственный повар школы;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•незамедлительно организовать эвакуацию людей из помещения согласно утвержденному плану эвакуации из школьной столовой – ответственный заведующий школьной столовой;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•начать ликвидацию пожара имеющимися первичными средствами пожаротушения.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При возникновении пожара в школе и эвакуации, в том числе при срабатывании АПС, заведующий производством дает указание повару на отключение электрооборудования и вытя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вентиляции, организует эвакуацию учащихся, находящихся в столовой, а также персонала школьной столовой в соответствии с планами эвакуации из обеденного зала и пищеблока, порядку действий при эвакуации. Проверяет зал школьной столовой на наличие детей и после закрытия его 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выводит детей из здания школы в безопасное место. Если на пути эвакуации группы огонь или сильное задымление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ответственному за общую организацию спасения людей – заместителю 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по воспитательной работе.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Первичные средства пожаротушения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Столовая общеобразовательного учреждения должна быть оснащена первичными сре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ствами пожаротушения.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Места расположения первичных средств пожаротушения на пищеблоке и в обеденном зале должны быть указаны в планах эвакуации, обязательно наличие указательных знаков для 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ределения мест расположения первичных средств пожаротушения.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Ручные огнетушители должны быть размещены: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навески на вертикальные конструкции на высоте, не превышающей 1,5 м от уровня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до нижнего торца огнетушителя.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установки в пожарные шкафы, в специальные тумбы или на пожарные стенды.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Огнетушители должны быть установлены таким образом, чтобы был хорошо виден н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ходящийся на его корпусе текст инструкции по эксплуатации. Конструкции и внешнее оформл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тумб и шкафов для размещения огнетушителей должны позволять визуально определить тип установленных в них огнетушителей.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Огнетушители должны быть размещены в строго определенных и легкодоступных ме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тах, где должно быть полностью исключено их повреждение, попадание на них прямых солнечных лучей, непосредственное воздействие на них отопительных и нагревательных приборов. После размещения огнетушителей не должны быть ухудшены условия эвакуации людей.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Каждый огнетушитель, установленный в помещениях школьной столовой, должен иметь паспорт и порядковый номер. Запускающее или запорно-пусковое устройство огнетушителя должно быть опломбировано одноразовой пломбой.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Для тушения твердых горючих веществ, легковоспламеняющихся и горючих жидкостей, электропроводки (до 1000 вольт) следует использовать имеющиеся порошковые и углекислотные огнетушители.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Огнетушители, которые размещены вне помещений или в не отапливаемых помещениях, подлежат съёму на холодный период года. В этих случаях на пожарных стендах должна быть п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мещена информация о месте их расположения.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 общеобразов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учреждения.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В процессе эксплуатации и технического обслуживания огнетушителей необходимо 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ководствоваться требованиями, изложенными в паспортах заводов-изготовителей, и утвержде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в установленном порядке регламентами технического обслуживания огнетушителей кажд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типа.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 Использование первичных средств пожаротушения для хозяйственных и иных нужд, не связанных с ликвидацией пожаров, категорически запрещено.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12.12. Правила применения огнетушителей: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12.13. Общие рекомендации по тушению огнетушителями: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огнетушителя необходимо заменить его новым, годным к применению;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•использованный огнетушитель следует сдать заместителю директора по административно-хозяйственной работе для последующей перезарядки, о чем сделать запись в журнале учета пе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вичных средств пожаротушения.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Оказание первой доврачебной помощи пострадавшим на пожаре.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Наиболее характерными видами повреждения во время пожара являются: травматич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Строго запрещено: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неотложную доврачебную помощь можно оказать на месте. Особенно это касается пострадавших с переломами, повреждениями позвоночника, а также имеющих проникающие р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Необходимо: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доврачебную помощь, не забывая при этом об основополагающем медицинском принципе – «не навреди».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Основные действия при оказании первой доврачебной помощи: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13.4.1. При травматическом шоке следует: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•дать пострадавшему обезболивающий препарат.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13.4.2. При травматическом шоке строго запрещено: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13.4.3. При термическом ожоге необходимо: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13.4.4. При ограниченных ожогах I степени следует: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салфетку, смоченную спиртом;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 – 15 минут.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пораженную поверхность наложить чистую, лучше стерильную, щадящую повязку, ввести обезболивающие препараты (анальгин, баралгин и т. п.).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13.4.5. При обширных ожогах необходимо: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•ввести обезболивающие препараты;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•Если транспортировка пострадавшего задерживается или длится долго, ему дают пить щ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лочно-солевую смесь (1 ч. ложку поваренной соли и 1/2 ч. ложки пищевой соды, растворить в двух стаканах воды).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13.4.6. При ранении необходимо: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•смазать края раны йодом или спиртом, не прикасаться к ране руками;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прилежащей к ране;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13.4.7. При сильном кровотечении следует: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13.4.8. При переломах необходимо: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•ввести обезболивающие средства;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13.4.9. При удушье следует: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•дать понюхать пострадавшему нашатырный спирт;</w:t>
      </w:r>
    </w:p>
    <w:p w:rsidR="0075078E" w:rsidRPr="0075078E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75078E" w:rsidP="007507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8E">
        <w:rPr>
          <w:rFonts w:ascii="Times New Roman" w:eastAsia="Times New Roman" w:hAnsi="Times New Roman" w:cs="Times New Roman"/>
          <w:sz w:val="24"/>
          <w:szCs w:val="24"/>
          <w:lang w:eastAsia="ru-RU"/>
        </w:rPr>
        <w:t>13.4.10. Приступая к оказанию первой неотложной доврачебной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C37D45"/>
    <w:multiLevelType w:val="hybridMultilevel"/>
    <w:tmpl w:val="348A1F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75078E"/>
    <w:rsid w:val="00A64440"/>
    <w:rsid w:val="00AD4D0C"/>
    <w:rsid w:val="00DC6D0F"/>
    <w:rsid w:val="00EA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50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1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860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2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7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4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8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95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1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190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26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846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53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14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41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2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25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5662</Words>
  <Characters>32277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2021-02-15T22:00:00Z</dcterms:modified>
</cp:coreProperties>
</file>